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B7646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環境隱形殺手-環境荷爾蒙</w:t>
      </w:r>
    </w:p>
    <w:bookmarkEnd w:id="0"/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國立海洋生物博物館 科學教育組</w:t>
      </w:r>
    </w:p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陳勇輝 博士</w:t>
      </w:r>
    </w:p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  <w:hyperlink r:id="rId6" w:history="1">
        <w:r w:rsidRPr="00705734">
          <w:rPr>
            <w:rStyle w:val="a3"/>
            <w:rFonts w:ascii="標楷體" w:eastAsia="標楷體" w:hAnsi="標楷體" w:hint="eastAsia"/>
            <w:color w:val="000000" w:themeColor="text1"/>
          </w:rPr>
          <w:t>yhchen@nmmba.gov.tw</w:t>
        </w:r>
      </w:hyperlink>
    </w:p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08-882-5001 轉7017</w:t>
      </w:r>
    </w:p>
    <w:p w:rsidR="007053FE" w:rsidRPr="00705734" w:rsidRDefault="007053FE" w:rsidP="007053FE">
      <w:pPr>
        <w:ind w:left="480"/>
        <w:jc w:val="center"/>
        <w:rPr>
          <w:rFonts w:ascii="標楷體" w:eastAsia="標楷體" w:hAnsi="標楷體"/>
          <w:color w:val="000000" w:themeColor="text1"/>
        </w:rPr>
      </w:pPr>
    </w:p>
    <w:p w:rsidR="007053FE" w:rsidRPr="00705734" w:rsidRDefault="007053FE" w:rsidP="007053FE">
      <w:pPr>
        <w:ind w:left="480" w:firstLine="48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海洋承受了來自陸地看得見與看不見的非自然物質，棲息在水中的生物只能無奈地接受這些有形和無形的人造物質影響。有形的物質如海洋垃圾受到大家日漸重視，但無形物質卻正逐年威脅海洋生物。源自於人類日常生活的各種垃圾不斷湧入海洋中，保健食品、美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粧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品和藥物、塑膠垃圾裡都含有看不見的化學物質正成為污染環境的殺手-環境荷爾蒙。例如人工合成雌激素（簡稱EE2），不僅用於口服避孕藥也添加在洗髮精、乳液或化妝品中，會隨著尿液或污水進入</w:t>
      </w:r>
      <w:r w:rsidRPr="00705734">
        <w:rPr>
          <w:rFonts w:ascii="標楷體" w:eastAsia="標楷體" w:hAnsi="標楷體"/>
          <w:color w:val="000000" w:themeColor="text1"/>
        </w:rPr>
        <w:t>污水排放系統</w:t>
      </w:r>
      <w:r w:rsidRPr="00705734">
        <w:rPr>
          <w:rFonts w:ascii="標楷體" w:eastAsia="標楷體" w:hAnsi="標楷體" w:hint="eastAsia"/>
          <w:color w:val="000000" w:themeColor="text1"/>
        </w:rPr>
        <w:t>。</w:t>
      </w:r>
      <w:r w:rsidRPr="00705734">
        <w:rPr>
          <w:rFonts w:ascii="標楷體" w:eastAsia="標楷體" w:hAnsi="標楷體"/>
          <w:color w:val="000000" w:themeColor="text1"/>
        </w:rPr>
        <w:t>然而當前污水處理廠</w:t>
      </w:r>
      <w:proofErr w:type="gramStart"/>
      <w:r w:rsidRPr="00705734">
        <w:rPr>
          <w:rFonts w:ascii="標楷體" w:eastAsia="標楷體" w:hAnsi="標楷體"/>
          <w:color w:val="000000" w:themeColor="text1"/>
        </w:rPr>
        <w:t>對於</w:t>
      </w:r>
      <w:r w:rsidRPr="00705734">
        <w:rPr>
          <w:rFonts w:ascii="標楷體" w:eastAsia="標楷體" w:hAnsi="標楷體" w:hint="eastAsia"/>
          <w:color w:val="000000" w:themeColor="text1"/>
        </w:rPr>
        <w:t>溶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於水中的</w:t>
      </w:r>
      <w:r w:rsidRPr="00705734">
        <w:rPr>
          <w:rFonts w:ascii="標楷體" w:eastAsia="標楷體" w:hAnsi="標楷體"/>
          <w:color w:val="000000" w:themeColor="text1"/>
        </w:rPr>
        <w:t>藥品</w:t>
      </w:r>
      <w:r w:rsidRPr="00705734">
        <w:rPr>
          <w:rFonts w:ascii="標楷體" w:eastAsia="標楷體" w:hAnsi="標楷體" w:hint="eastAsia"/>
          <w:color w:val="000000" w:themeColor="text1"/>
        </w:rPr>
        <w:t>成份</w:t>
      </w:r>
      <w:r w:rsidRPr="00705734">
        <w:rPr>
          <w:rFonts w:ascii="標楷體" w:eastAsia="標楷體" w:hAnsi="標楷體"/>
          <w:color w:val="000000" w:themeColor="text1"/>
        </w:rPr>
        <w:t>卻難以</w:t>
      </w:r>
      <w:r w:rsidRPr="00705734">
        <w:rPr>
          <w:rFonts w:ascii="標楷體" w:eastAsia="標楷體" w:hAnsi="標楷體" w:hint="eastAsia"/>
          <w:color w:val="000000" w:themeColor="text1"/>
        </w:rPr>
        <w:t>處理消滅，只能讓這些人工化學物隨著廢水排放進入河海之中。</w:t>
      </w:r>
    </w:p>
    <w:p w:rsidR="007053FE" w:rsidRPr="00705734" w:rsidRDefault="007053FE" w:rsidP="007053FE">
      <w:pPr>
        <w:ind w:left="480"/>
        <w:rPr>
          <w:rFonts w:ascii="標楷體" w:eastAsia="標楷體" w:hAnsi="標楷體"/>
          <w:b/>
          <w:color w:val="000000" w:themeColor="text1"/>
        </w:rPr>
      </w:pPr>
      <w:r w:rsidRPr="00705734">
        <w:rPr>
          <w:rFonts w:ascii="標楷體" w:eastAsia="標楷體" w:hAnsi="標楷體"/>
          <w:b/>
          <w:color w:val="000000" w:themeColor="text1"/>
        </w:rPr>
        <w:t>悄然無形的暗殺者</w:t>
      </w:r>
      <w:r w:rsidRPr="00705734">
        <w:rPr>
          <w:rFonts w:ascii="標楷體" w:eastAsia="標楷體" w:hAnsi="標楷體" w:hint="eastAsia"/>
          <w:b/>
          <w:color w:val="000000" w:themeColor="text1"/>
        </w:rPr>
        <w:t>-環境荷爾蒙</w:t>
      </w:r>
    </w:p>
    <w:p w:rsidR="007053FE" w:rsidRPr="00705734" w:rsidRDefault="007053FE" w:rsidP="007053FE">
      <w:pPr>
        <w:ind w:left="480" w:firstLine="48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荷爾蒙是人類調節生理活動的關鍵物質，荷爾蒙分泌異常會引發許多慢性病，如胰</w:t>
      </w:r>
      <w:r w:rsidRPr="00705734">
        <w:rPr>
          <w:rStyle w:val="a6"/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島</w:t>
      </w:r>
      <w:r w:rsidRPr="00705734">
        <w:rPr>
          <w:rFonts w:ascii="標楷體" w:eastAsia="標楷體" w:hAnsi="標楷體" w:hint="eastAsia"/>
          <w:color w:val="000000" w:themeColor="text1"/>
        </w:rPr>
        <w:t>素分泌異常就會引發糖尿病等健康問題。環境荷爾蒙就是化學結構類似人體荷爾蒙的人造化學物質，這些仿冒的荷爾蒙一旦進入人體，就會干擾人體正常的生理作用，所以也被稱為內分泌干擾物質。最早被科學家點名的環境荷爾蒙是農業用殺蟲劑DDT，如今卻可在各類大型海洋生物（如大白鯊）體內檢驗出極高的含量，證明陸源性的環境荷爾蒙會透過河川與食物鏈逐層累積作用，最終出現在最頂層消費物種體內，也可能進入我們日常食用的海鮮內。隨著醫藥的發達，各類新興種類的環境荷爾蒙對海洋生物的影響正逐年增加。</w:t>
      </w:r>
    </w:p>
    <w:p w:rsidR="007053FE" w:rsidRPr="00705734" w:rsidRDefault="007053FE" w:rsidP="007053FE">
      <w:pPr>
        <w:ind w:left="480" w:firstLine="48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海生館研究發現人工合成雌激素（EE2）會改變小丑魚用以維持社會結構的行為反應。</w:t>
      </w:r>
      <w:r w:rsidRPr="00705734">
        <w:rPr>
          <w:rFonts w:ascii="標楷體" w:eastAsia="標楷體" w:hAnsi="標楷體"/>
          <w:color w:val="000000" w:themeColor="text1"/>
        </w:rPr>
        <w:t>小丑魚家族具有明顯的</w:t>
      </w:r>
      <w:proofErr w:type="gramStart"/>
      <w:r w:rsidRPr="00705734">
        <w:rPr>
          <w:rFonts w:ascii="標楷體" w:eastAsia="標楷體" w:hAnsi="標楷體"/>
          <w:color w:val="000000" w:themeColor="text1"/>
        </w:rPr>
        <w:t>一</w:t>
      </w:r>
      <w:proofErr w:type="gramEnd"/>
      <w:r w:rsidRPr="00705734">
        <w:rPr>
          <w:rFonts w:ascii="標楷體" w:eastAsia="標楷體" w:hAnsi="標楷體"/>
          <w:color w:val="000000" w:themeColor="text1"/>
        </w:rPr>
        <w:t>妻多夫社會制度</w:t>
      </w:r>
      <w:r w:rsidRPr="00705734">
        <w:rPr>
          <w:rFonts w:ascii="標楷體" w:eastAsia="標楷體" w:hAnsi="標楷體" w:hint="eastAsia"/>
          <w:color w:val="000000" w:themeColor="text1"/>
        </w:rPr>
        <w:t>，家族中體型最大的唯一雌魚統領其他體型較小的雄魚群，</w:t>
      </w:r>
      <w:r w:rsidRPr="00705734">
        <w:rPr>
          <w:rFonts w:ascii="標楷體" w:eastAsia="標楷體" w:hAnsi="標楷體"/>
          <w:color w:val="000000" w:themeColor="text1"/>
        </w:rPr>
        <w:t>優勢者藉著如張鰭</w:t>
      </w:r>
      <w:r w:rsidRPr="00705734">
        <w:rPr>
          <w:rFonts w:ascii="標楷體" w:eastAsia="標楷體" w:hAnsi="標楷體" w:hint="eastAsia"/>
          <w:color w:val="000000" w:themeColor="text1"/>
        </w:rPr>
        <w:t>、</w:t>
      </w:r>
      <w:r w:rsidRPr="00705734">
        <w:rPr>
          <w:rFonts w:ascii="標楷體" w:eastAsia="標楷體" w:hAnsi="標楷體"/>
          <w:color w:val="000000" w:themeColor="text1"/>
        </w:rPr>
        <w:t>開口、</w:t>
      </w:r>
      <w:proofErr w:type="gramStart"/>
      <w:r w:rsidRPr="00705734">
        <w:rPr>
          <w:rFonts w:ascii="標楷體" w:eastAsia="標楷體" w:hAnsi="標楷體"/>
          <w:color w:val="000000" w:themeColor="text1"/>
        </w:rPr>
        <w:t>追尾等</w:t>
      </w:r>
      <w:proofErr w:type="gramEnd"/>
      <w:r w:rsidRPr="00705734">
        <w:rPr>
          <w:rFonts w:ascii="標楷體" w:eastAsia="標楷體" w:hAnsi="標楷體"/>
          <w:color w:val="000000" w:themeColor="text1"/>
        </w:rPr>
        <w:t>威嚇行為來鞏固尊嚴的社會地位</w:t>
      </w:r>
      <w:r w:rsidRPr="00705734">
        <w:rPr>
          <w:rFonts w:ascii="標楷體" w:eastAsia="標楷體" w:hAnsi="標楷體" w:hint="eastAsia"/>
          <w:color w:val="000000" w:themeColor="text1"/>
        </w:rPr>
        <w:t>；弱者則以逃離、</w:t>
      </w:r>
      <w:proofErr w:type="gramStart"/>
      <w:r w:rsidRPr="00705734">
        <w:rPr>
          <w:rFonts w:ascii="標楷體" w:eastAsia="標楷體" w:hAnsi="標楷體"/>
          <w:color w:val="000000" w:themeColor="text1"/>
        </w:rPr>
        <w:t>顫怯等行為表態承服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。當小丑魚家族暴露於EE2之後，位居家族中間階級的第二大魚(最大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的雄魚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)對於比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牠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高階和低階的小丑魚都會表現出威嚇行為，而原本體型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最大的雌魚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反而對體型比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牠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小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的雄魚的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威脅行為表現出較多的屈服行為，而非原本的威嚇行為，這些社會行為的改變動搖了小丑魚家族原有的社會階級結構</w:t>
      </w:r>
      <w:r w:rsidRPr="00705734">
        <w:rPr>
          <w:rFonts w:ascii="新細明體" w:hAnsi="新細明體" w:hint="eastAsia"/>
          <w:color w:val="000000" w:themeColor="text1"/>
        </w:rPr>
        <w:t>，</w:t>
      </w:r>
      <w:r w:rsidRPr="00705734">
        <w:rPr>
          <w:rFonts w:ascii="標楷體" w:eastAsia="標楷體" w:hAnsi="標楷體" w:hint="eastAsia"/>
          <w:color w:val="000000" w:themeColor="text1"/>
        </w:rPr>
        <w:t>連帶影響種族的繁衍。</w:t>
      </w:r>
    </w:p>
    <w:p w:rsidR="007053FE" w:rsidRPr="00705734" w:rsidRDefault="007053FE" w:rsidP="007053FE">
      <w:pPr>
        <w:ind w:left="480"/>
        <w:rPr>
          <w:rFonts w:ascii="標楷體" w:eastAsia="標楷體" w:hAnsi="標楷體"/>
          <w:b/>
          <w:color w:val="000000" w:themeColor="text1"/>
        </w:rPr>
      </w:pPr>
      <w:r w:rsidRPr="00705734">
        <w:rPr>
          <w:rFonts w:ascii="標楷體" w:eastAsia="標楷體" w:hAnsi="標楷體" w:hint="eastAsia"/>
          <w:b/>
          <w:color w:val="000000" w:themeColor="text1"/>
        </w:rPr>
        <w:t>結語-落實藥物回收</w:t>
      </w:r>
    </w:p>
    <w:p w:rsidR="007053FE" w:rsidRPr="00705734" w:rsidRDefault="007053FE" w:rsidP="007053FE">
      <w:pPr>
        <w:ind w:left="480" w:firstLine="48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>為避免日常醫療用藥物危害環境生態，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衛福部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食品藥物管理署特別制定廢舊藥物回收的原則。家中剩餘或過期的藥丸、膠囊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或錠劑</w:t>
      </w:r>
      <w:r>
        <w:rPr>
          <w:rFonts w:ascii="標楷體" w:eastAsia="標楷體" w:hAnsi="標楷體" w:hint="eastAsia"/>
          <w:color w:val="000000" w:themeColor="text1"/>
        </w:rPr>
        <w:t>必須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用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夾鏈袋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密</w:t>
      </w:r>
      <w:r w:rsidRPr="00705734">
        <w:rPr>
          <w:rFonts w:ascii="標楷體" w:eastAsia="標楷體" w:hAnsi="標楷體" w:hint="eastAsia"/>
          <w:color w:val="000000" w:themeColor="text1"/>
        </w:rPr>
        <w:lastRenderedPageBreak/>
        <w:t>封後直接丟入垃圾桶內，千萬不可丟入馬桶或水槽中。藥水則倒入含有吸水性物質如衛生紙的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夾鏈袋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中，密封後才與一般垃圾丟棄，清洗之後的藥水容器也要回收。若屬於特殊醫療用藥如抗生素、抗癌等藥物，則將藥物送回原領藥醫院或藥局請求協助回收。這些小</w:t>
      </w:r>
      <w:proofErr w:type="gramStart"/>
      <w:r w:rsidRPr="00705734">
        <w:rPr>
          <w:rFonts w:ascii="標楷體" w:eastAsia="標楷體" w:hAnsi="標楷體" w:hint="eastAsia"/>
          <w:color w:val="000000" w:themeColor="text1"/>
        </w:rPr>
        <w:t>小</w:t>
      </w:r>
      <w:proofErr w:type="gramEnd"/>
      <w:r w:rsidRPr="00705734">
        <w:rPr>
          <w:rFonts w:ascii="標楷體" w:eastAsia="標楷體" w:hAnsi="標楷體" w:hint="eastAsia"/>
          <w:color w:val="000000" w:themeColor="text1"/>
        </w:rPr>
        <w:t>的回收行為</w:t>
      </w:r>
      <w:r w:rsidRPr="00705734">
        <w:rPr>
          <w:rFonts w:ascii="新細明體" w:hAnsi="新細明體" w:hint="eastAsia"/>
          <w:color w:val="000000" w:themeColor="text1"/>
        </w:rPr>
        <w:t>，</w:t>
      </w:r>
      <w:r w:rsidRPr="00705734">
        <w:rPr>
          <w:rFonts w:ascii="標楷體" w:eastAsia="標楷體" w:hAnsi="標楷體" w:hint="eastAsia"/>
          <w:color w:val="000000" w:themeColor="text1"/>
        </w:rPr>
        <w:t>都會大幅地減少醫藥藥物對水中生物的影響。</w:t>
      </w:r>
    </w:p>
    <w:p w:rsidR="007053FE" w:rsidRPr="00705734" w:rsidRDefault="007053FE" w:rsidP="007053FE">
      <w:pPr>
        <w:pStyle w:val="a4"/>
        <w:ind w:left="48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</w:rPr>
        <w:t xml:space="preserve">動畫短片：是誰帶壞小丑魚 </w:t>
      </w:r>
      <w:hyperlink r:id="rId7" w:history="1">
        <w:r w:rsidRPr="00705734">
          <w:rPr>
            <w:rStyle w:val="a3"/>
            <w:rFonts w:ascii="標楷體" w:eastAsia="標楷體" w:hAnsi="標楷體"/>
            <w:color w:val="000000" w:themeColor="text1"/>
          </w:rPr>
          <w:t>https://www.youtube.com/watch?v=nScQaltWXmY</w:t>
        </w:r>
      </w:hyperlink>
    </w:p>
    <w:p w:rsidR="007053FE" w:rsidRPr="00705734" w:rsidRDefault="007053FE" w:rsidP="007053FE">
      <w:pPr>
        <w:pStyle w:val="a4"/>
        <w:rPr>
          <w:rFonts w:ascii="標楷體" w:eastAsia="標楷體" w:hAnsi="標楷體"/>
          <w:b/>
          <w:color w:val="000000" w:themeColor="text1"/>
        </w:rPr>
      </w:pPr>
      <w:r w:rsidRPr="00705734">
        <w:rPr>
          <w:rFonts w:ascii="標楷體" w:eastAsia="標楷體" w:hAnsi="標楷體"/>
          <w:b/>
          <w:color w:val="000000" w:themeColor="text1"/>
        </w:rPr>
        <w:t xml:space="preserve">著作財產權注意事項: </w:t>
      </w:r>
    </w:p>
    <w:p w:rsidR="007053FE" w:rsidRPr="00705734" w:rsidRDefault="007053FE" w:rsidP="007053FE">
      <w:pPr>
        <w:pStyle w:val="a4"/>
        <w:rPr>
          <w:rFonts w:ascii="標楷體" w:eastAsia="標楷體" w:hAnsi="標楷體"/>
          <w:color w:val="000000" w:themeColor="text1"/>
        </w:rPr>
      </w:pPr>
    </w:p>
    <w:p w:rsidR="007053FE" w:rsidRDefault="007053FE" w:rsidP="007053FE">
      <w:pPr>
        <w:pStyle w:val="a4"/>
        <w:numPr>
          <w:ilvl w:val="0"/>
          <w:numId w:val="1"/>
        </w:numPr>
        <w:rPr>
          <w:rFonts w:ascii="標楷體" w:eastAsia="標楷體" w:hAnsi="標楷體" w:hint="eastAsia"/>
          <w:color w:val="000000" w:themeColor="text1"/>
        </w:rPr>
      </w:pPr>
      <w:r w:rsidRPr="00D57635">
        <w:rPr>
          <w:rFonts w:ascii="標楷體" w:eastAsia="標楷體" w:hAnsi="標楷體"/>
          <w:color w:val="000000" w:themeColor="text1"/>
        </w:rPr>
        <w:t>歡迎轉載本文作為非商業或非營利教育推廣或環保宣傳使用，</w:t>
      </w:r>
      <w:hyperlink r:id="rId8" w:tgtFrame="_top">
        <w:r w:rsidRPr="00D57635">
          <w:rPr>
            <w:rStyle w:val="a3"/>
            <w:rFonts w:ascii="標楷體" w:eastAsia="標楷體" w:hAnsi="標楷體"/>
            <w:b/>
            <w:color w:val="000000" w:themeColor="text1"/>
          </w:rPr>
          <w:t>轉載之前請來信yhchen@nmmba.gov.tw</w:t>
        </w:r>
      </w:hyperlink>
      <w:r w:rsidRPr="00D57635">
        <w:rPr>
          <w:rFonts w:ascii="標楷體" w:eastAsia="標楷體" w:hAnsi="標楷體"/>
          <w:color w:val="000000" w:themeColor="text1"/>
        </w:rPr>
        <w:t>表明身份與用途之後，得到實際回函同意之後方可使用，使用時請註明本文出處-「國立海洋生物博物館 科學教育組 陳勇輝 博士」，並請回傳一份成品(如閱讀測驗考卷)電子檔或連接，以避免誤觸著作財產權法，徒生不必要的法律困擾，感謝配合。圖片請註明繪圖之美編人員單位與姓名。</w:t>
      </w:r>
    </w:p>
    <w:p w:rsidR="007053FE" w:rsidRPr="00D57635" w:rsidRDefault="007053FE" w:rsidP="007053FE">
      <w:pPr>
        <w:pStyle w:val="a4"/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D57635">
        <w:rPr>
          <w:rFonts w:ascii="標楷體" w:eastAsia="標楷體" w:hAnsi="標楷體" w:hint="eastAsia"/>
          <w:color w:val="000000" w:themeColor="text1"/>
        </w:rPr>
        <w:t>若擬將示意圖進行非營利使用者請註明作者徐維駿先生繪</w:t>
      </w:r>
    </w:p>
    <w:p w:rsidR="00D340E5" w:rsidRPr="007053FE" w:rsidRDefault="007059CD"/>
    <w:sectPr w:rsidR="00D340E5" w:rsidRPr="00705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926"/>
    <w:multiLevelType w:val="hybridMultilevel"/>
    <w:tmpl w:val="189A2052"/>
    <w:lvl w:ilvl="0" w:tplc="7EF4C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E"/>
    <w:rsid w:val="007053FE"/>
    <w:rsid w:val="007059CD"/>
    <w:rsid w:val="00893705"/>
    <w:rsid w:val="00AC3B7A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E"/>
    <w:rPr>
      <w:rFonts w:ascii="Calibri" w:eastAsia="新細明體" w:hAnsi="Calibri" w:cs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053FE"/>
    <w:rPr>
      <w:color w:val="0000FF"/>
      <w:u w:val="single"/>
    </w:rPr>
  </w:style>
  <w:style w:type="paragraph" w:styleId="a4">
    <w:name w:val="Body Text"/>
    <w:link w:val="a5"/>
    <w:rsid w:val="007053FE"/>
    <w:pPr>
      <w:widowControl w:val="0"/>
      <w:suppressAutoHyphens/>
    </w:pPr>
    <w:rPr>
      <w:rFonts w:ascii="Calibri" w:eastAsia="新細明體" w:hAnsi="Calibri" w:cs="Times New Roman"/>
      <w:spacing w:val="0"/>
    </w:rPr>
  </w:style>
  <w:style w:type="character" w:customStyle="1" w:styleId="a5">
    <w:name w:val="本文 字元"/>
    <w:basedOn w:val="a0"/>
    <w:link w:val="a4"/>
    <w:rsid w:val="007053FE"/>
    <w:rPr>
      <w:rFonts w:ascii="Calibri" w:eastAsia="新細明體" w:hAnsi="Calibri" w:cs="Times New Roman"/>
      <w:spacing w:val="0"/>
    </w:rPr>
  </w:style>
  <w:style w:type="character" w:styleId="a6">
    <w:name w:val="Emphasis"/>
    <w:basedOn w:val="a0"/>
    <w:uiPriority w:val="20"/>
    <w:qFormat/>
    <w:rsid w:val="00705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E"/>
    <w:rPr>
      <w:rFonts w:ascii="Calibri" w:eastAsia="新細明體" w:hAnsi="Calibri" w:cs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053FE"/>
    <w:rPr>
      <w:color w:val="0000FF"/>
      <w:u w:val="single"/>
    </w:rPr>
  </w:style>
  <w:style w:type="paragraph" w:styleId="a4">
    <w:name w:val="Body Text"/>
    <w:link w:val="a5"/>
    <w:rsid w:val="007053FE"/>
    <w:pPr>
      <w:widowControl w:val="0"/>
      <w:suppressAutoHyphens/>
    </w:pPr>
    <w:rPr>
      <w:rFonts w:ascii="Calibri" w:eastAsia="新細明體" w:hAnsi="Calibri" w:cs="Times New Roman"/>
      <w:spacing w:val="0"/>
    </w:rPr>
  </w:style>
  <w:style w:type="character" w:customStyle="1" w:styleId="a5">
    <w:name w:val="本文 字元"/>
    <w:basedOn w:val="a0"/>
    <w:link w:val="a4"/>
    <w:rsid w:val="007053FE"/>
    <w:rPr>
      <w:rFonts w:ascii="Calibri" w:eastAsia="新細明體" w:hAnsi="Calibri" w:cs="Times New Roman"/>
      <w:spacing w:val="0"/>
    </w:rPr>
  </w:style>
  <w:style w:type="character" w:styleId="a6">
    <w:name w:val="Emphasis"/>
    <w:basedOn w:val="a0"/>
    <w:uiPriority w:val="20"/>
    <w:qFormat/>
    <w:rsid w:val="0070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681;&#36617;&#20043;&#21069;&#35531;&#20358;&#20449;yhchen@nmmba.gov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ScQaltWX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chen@nmmba.gov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陳勇輝</dc:creator>
  <cp:lastModifiedBy>陳勇輝</cp:lastModifiedBy>
  <cp:revision>2</cp:revision>
  <dcterms:created xsi:type="dcterms:W3CDTF">2021-05-17T06:10:00Z</dcterms:created>
  <dcterms:modified xsi:type="dcterms:W3CDTF">2021-05-17T06:10:00Z</dcterms:modified>
</cp:coreProperties>
</file>